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9816" w14:textId="73788C83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 w:rsidR="002C45E7">
        <w:rPr>
          <w:lang w:val="sr-Cyrl-RS"/>
        </w:rPr>
        <w:t>и</w:t>
      </w:r>
      <w:r>
        <w:rPr>
          <w:lang w:val="sr-Cyrl-CS"/>
        </w:rPr>
        <w:t xml:space="preserve">: </w:t>
      </w:r>
      <w:r w:rsidR="00F30113">
        <w:rPr>
          <w:lang w:val="sr-Cyrl-CS"/>
        </w:rPr>
        <w:t>Инжењерство информационих система и технологија</w:t>
      </w:r>
    </w:p>
    <w:p w14:paraId="4D415896" w14:textId="654EBD76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F30113">
        <w:rPr>
          <w:b/>
          <w:bCs/>
          <w:lang w:val="sr-Cyrl-CS"/>
        </w:rPr>
        <w:t>Основи инжењерства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025458D4" w:rsidR="00CD0D2B" w:rsidRDefault="001F0F7F" w:rsidP="00CD0D2B">
      <w:pPr>
        <w:jc w:val="center"/>
        <w:rPr>
          <w:lang w:val="sr-Cyrl-CS"/>
        </w:rPr>
      </w:pPr>
      <w:r>
        <w:rPr>
          <w:lang w:val="sr-Cyrl-RS"/>
        </w:rPr>
        <w:t>2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AD5457">
        <w:rPr>
          <w:lang w:val="sr-Cyrl-RS"/>
        </w:rPr>
        <w:t>4</w:t>
      </w:r>
      <w:r w:rsidR="00292BFA">
        <w:rPr>
          <w:lang w:val="sr-Cyrl-RS"/>
        </w:rPr>
        <w:t xml:space="preserve">. </w:t>
      </w:r>
      <w:r w:rsidR="00AD5457">
        <w:rPr>
          <w:lang w:val="sr-Cyrl-RS"/>
        </w:rPr>
        <w:t>7</w:t>
      </w:r>
      <w:r w:rsidR="00292BFA">
        <w:rPr>
          <w:lang w:val="sr-Cyrl-RS"/>
        </w:rPr>
        <w:t>. 2025</w:t>
      </w:r>
      <w:r w:rsidR="0092335D"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406F89CC" w:rsidR="0092335D" w:rsidRPr="00F30113" w:rsidRDefault="00F30113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 w:rsidR="00AD5457">
              <w:rPr>
                <w:sz w:val="20"/>
                <w:szCs w:val="20"/>
                <w:lang w:val="sr-Latn-RS"/>
              </w:rPr>
              <w:t>4</w:t>
            </w:r>
            <w:r>
              <w:rPr>
                <w:sz w:val="20"/>
                <w:szCs w:val="20"/>
                <w:lang w:val="sr-Latn-RS"/>
              </w:rPr>
              <w:t>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75FEDCD8" w:rsidR="0092335D" w:rsidRDefault="00AD5457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RS"/>
              </w:rPr>
              <w:t>13,5</w:t>
            </w:r>
            <w:r w:rsidR="0092335D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C44F05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26C9497E" w:rsidR="00C44F05" w:rsidRDefault="00C44F05" w:rsidP="00C44F05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AD5457">
              <w:rPr>
                <w:sz w:val="20"/>
                <w:szCs w:val="20"/>
                <w:lang w:val="sr-Latn-RS"/>
              </w:rPr>
              <w:t>1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2C4486CC" w14:textId="714D6887" w:rsidR="00CD0D2B" w:rsidRDefault="00CD0D2B" w:rsidP="00AD5457">
      <w:pPr>
        <w:jc w:val="both"/>
        <w:rPr>
          <w:lang w:val="sr-Latn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</w:t>
      </w:r>
      <w:r w:rsidR="00AD5457" w:rsidRPr="00AD5457">
        <w:rPr>
          <w:lang w:val="sr-Cyrl-CS"/>
        </w:rPr>
        <w:t>Максималан број бодова који је било могуће остварити на колоквијуму износио је 20. Минималан број бодова потребан за пролаз био је 10,5</w:t>
      </w:r>
      <w:r w:rsidR="00AD5457">
        <w:rPr>
          <w:lang w:val="sr-Cyrl-CS"/>
        </w:rPr>
        <w:t>. К</w:t>
      </w:r>
      <w:r w:rsidR="00AD5457" w:rsidRPr="00AD5457">
        <w:rPr>
          <w:lang w:val="sr-Cyrl-CS"/>
        </w:rPr>
        <w:t xml:space="preserve">олоквијум </w:t>
      </w:r>
      <w:r w:rsidR="00AD5457">
        <w:rPr>
          <w:lang w:val="sr-Latn-RS"/>
        </w:rPr>
        <w:t>j</w:t>
      </w:r>
      <w:r w:rsidR="00AD5457">
        <w:rPr>
          <w:lang w:val="sr-Cyrl-RS"/>
        </w:rPr>
        <w:t>е</w:t>
      </w:r>
      <w:r w:rsidR="00AD5457" w:rsidRPr="00AD5457">
        <w:rPr>
          <w:lang w:val="sr-Cyrl-CS"/>
        </w:rPr>
        <w:t xml:space="preserve"> положи</w:t>
      </w:r>
      <w:r w:rsidR="00AD5457">
        <w:rPr>
          <w:lang w:val="sr-Cyrl-CS"/>
        </w:rPr>
        <w:t>о</w:t>
      </w:r>
      <w:r w:rsidR="00AD5457" w:rsidRPr="00AD5457">
        <w:rPr>
          <w:lang w:val="sr-Cyrl-CS"/>
        </w:rPr>
        <w:t xml:space="preserve"> студент закључно са редним бројем </w:t>
      </w:r>
      <w:r w:rsidR="00AD5457">
        <w:rPr>
          <w:lang w:val="sr-Cyrl-CS"/>
        </w:rPr>
        <w:t>1.</w:t>
      </w: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49E6EE3E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 w:rsidR="00F61FD6">
        <w:rPr>
          <w:lang w:val="sr-Cyrl-RS"/>
        </w:rPr>
        <w:t xml:space="preserve">     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F61FD6">
        <w:rPr>
          <w:lang w:val="sr-Cyrl-BA"/>
        </w:rPr>
        <w:t>Обрад Спаић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74051"/>
    <w:rsid w:val="0007687F"/>
    <w:rsid w:val="001F0F7F"/>
    <w:rsid w:val="00263459"/>
    <w:rsid w:val="00265220"/>
    <w:rsid w:val="00292BFA"/>
    <w:rsid w:val="002C45E7"/>
    <w:rsid w:val="00332BFE"/>
    <w:rsid w:val="00364F7E"/>
    <w:rsid w:val="00375056"/>
    <w:rsid w:val="004013E3"/>
    <w:rsid w:val="004F091E"/>
    <w:rsid w:val="00517C66"/>
    <w:rsid w:val="00527EAE"/>
    <w:rsid w:val="005C6CE0"/>
    <w:rsid w:val="0061730B"/>
    <w:rsid w:val="00655235"/>
    <w:rsid w:val="007732FE"/>
    <w:rsid w:val="007E085D"/>
    <w:rsid w:val="00840AE1"/>
    <w:rsid w:val="0085102E"/>
    <w:rsid w:val="008B2449"/>
    <w:rsid w:val="0092335D"/>
    <w:rsid w:val="009635B4"/>
    <w:rsid w:val="00AD5457"/>
    <w:rsid w:val="00B766B4"/>
    <w:rsid w:val="00C44F05"/>
    <w:rsid w:val="00CD0D2B"/>
    <w:rsid w:val="00CD0FF4"/>
    <w:rsid w:val="00D40584"/>
    <w:rsid w:val="00D84133"/>
    <w:rsid w:val="00E44A59"/>
    <w:rsid w:val="00E83EA4"/>
    <w:rsid w:val="00F30113"/>
    <w:rsid w:val="00F61FD6"/>
    <w:rsid w:val="00FA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</cp:revision>
  <cp:lastPrinted>2025-07-08T08:58:00Z</cp:lastPrinted>
  <dcterms:created xsi:type="dcterms:W3CDTF">2025-02-21T13:08:00Z</dcterms:created>
  <dcterms:modified xsi:type="dcterms:W3CDTF">2025-07-08T09:19:00Z</dcterms:modified>
</cp:coreProperties>
</file>